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B62" w14:textId="77777777" w:rsidR="00FE162D" w:rsidRPr="00FE162D" w:rsidRDefault="00FE162D" w:rsidP="00FE162D">
      <w:pPr>
        <w:spacing w:after="0" w:line="360" w:lineRule="auto"/>
        <w:jc w:val="both"/>
        <w:rPr>
          <w:rFonts w:cstheme="minorHAnsi"/>
          <w:b/>
          <w:iCs/>
          <w:color w:val="C00000"/>
          <w:sz w:val="20"/>
          <w:szCs w:val="20"/>
        </w:rPr>
      </w:pPr>
      <w:r w:rsidRPr="00FE162D">
        <w:rPr>
          <w:rFonts w:cstheme="minorHAnsi"/>
          <w:b/>
          <w:iCs/>
          <w:color w:val="C00000"/>
          <w:sz w:val="20"/>
          <w:szCs w:val="20"/>
        </w:rPr>
        <w:t>CARACTERÍSTICAS DEL SUELO PARA LA EXTRACCIÓN DE BLOQUES DE TIERRA (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CH’AMPA</w:t>
      </w:r>
      <w:proofErr w:type="spellEnd"/>
      <w:r w:rsidRPr="00FE162D">
        <w:rPr>
          <w:rFonts w:cstheme="minorHAnsi"/>
          <w:b/>
          <w:iCs/>
          <w:color w:val="C00000"/>
          <w:sz w:val="20"/>
          <w:szCs w:val="20"/>
        </w:rPr>
        <w:t>) EN LA</w:t>
      </w:r>
    </w:p>
    <w:p w14:paraId="77E85841" w14:textId="77777777" w:rsidR="00FE162D" w:rsidRPr="00FE162D" w:rsidRDefault="00FE162D" w:rsidP="00FE162D">
      <w:pPr>
        <w:spacing w:after="0" w:line="360" w:lineRule="auto"/>
        <w:jc w:val="center"/>
        <w:rPr>
          <w:rFonts w:cstheme="minorHAnsi"/>
          <w:b/>
          <w:iCs/>
          <w:color w:val="C00000"/>
          <w:sz w:val="20"/>
          <w:szCs w:val="20"/>
        </w:rPr>
      </w:pPr>
      <w:r w:rsidRPr="00FE162D">
        <w:rPr>
          <w:rFonts w:cstheme="minorHAnsi"/>
          <w:b/>
          <w:iCs/>
          <w:color w:val="C00000"/>
          <w:sz w:val="20"/>
          <w:szCs w:val="20"/>
        </w:rPr>
        <w:t xml:space="preserve">CONSTRUCCIÓN DE 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PUTUCOS</w:t>
      </w:r>
      <w:proofErr w:type="spellEnd"/>
    </w:p>
    <w:p w14:paraId="5F780CA9" w14:textId="4AB9A4BB" w:rsidR="007B7A5A" w:rsidRPr="007B7A5A" w:rsidRDefault="00FE162D" w:rsidP="00FE162D">
      <w:pPr>
        <w:spacing w:after="0" w:line="360" w:lineRule="auto"/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FE162D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Soil</w:t>
      </w:r>
      <w:proofErr w:type="spellEnd"/>
      <w:r w:rsidRPr="00FE162D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characteristics</w:t>
      </w:r>
      <w:proofErr w:type="spellEnd"/>
      <w:r w:rsidRPr="00FE162D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for</w:t>
      </w:r>
      <w:proofErr w:type="spellEnd"/>
      <w:r w:rsidRPr="00FE162D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the</w:t>
      </w:r>
      <w:proofErr w:type="spellEnd"/>
      <w:r w:rsidRPr="00FE162D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extraction</w:t>
      </w:r>
      <w:proofErr w:type="spellEnd"/>
      <w:r w:rsidRPr="00FE162D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of</w:t>
      </w:r>
      <w:proofErr w:type="spellEnd"/>
      <w:r w:rsidRPr="00FE162D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earth</w:t>
      </w:r>
      <w:proofErr w:type="spellEnd"/>
      <w:r w:rsidRPr="00FE162D">
        <w:rPr>
          <w:rFonts w:cstheme="minorHAnsi"/>
          <w:b/>
          <w:iCs/>
          <w:color w:val="C00000"/>
          <w:sz w:val="20"/>
          <w:szCs w:val="20"/>
        </w:rPr>
        <w:t xml:space="preserve"> blocks (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Ch'ampa</w:t>
      </w:r>
      <w:proofErr w:type="spellEnd"/>
      <w:r w:rsidRPr="00FE162D">
        <w:rPr>
          <w:rFonts w:cstheme="minorHAnsi"/>
          <w:b/>
          <w:iCs/>
          <w:color w:val="C00000"/>
          <w:sz w:val="20"/>
          <w:szCs w:val="20"/>
        </w:rPr>
        <w:t xml:space="preserve">) in 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the</w:t>
      </w:r>
      <w:proofErr w:type="spellEnd"/>
      <w:r w:rsidRPr="00FE162D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Putuco’s</w:t>
      </w:r>
      <w:proofErr w:type="spellEnd"/>
      <w:r w:rsidRPr="00FE162D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FE162D">
        <w:rPr>
          <w:rFonts w:cstheme="minorHAnsi"/>
          <w:b/>
          <w:iCs/>
          <w:color w:val="C00000"/>
          <w:sz w:val="20"/>
          <w:szCs w:val="20"/>
        </w:rPr>
        <w:t>construction</w:t>
      </w:r>
      <w:proofErr w:type="spellEnd"/>
      <w:r w:rsidR="007B7A5A" w:rsidRPr="007B7A5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p w14:paraId="69D124A0" w14:textId="3EE3E008" w:rsidR="00FE162D" w:rsidRPr="00FE162D" w:rsidRDefault="00FE162D" w:rsidP="00FE162D">
      <w:pPr>
        <w:spacing w:after="0" w:line="360" w:lineRule="auto"/>
        <w:jc w:val="center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Yasmani Teófilo</w:t>
      </w:r>
      <w:r w:rsidR="00CB13F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,</w:t>
      </w:r>
      <w:r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Vitulas</w:t>
      </w:r>
      <w:proofErr w:type="spellEnd"/>
      <w:r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Quille</w:t>
      </w:r>
      <w:proofErr w:type="spellEnd"/>
    </w:p>
    <w:p w14:paraId="1B8AA5EF" w14:textId="37E3DF57" w:rsidR="007B7A5A" w:rsidRPr="007B7A5A" w:rsidRDefault="00FE162D" w:rsidP="00FE162D">
      <w:pPr>
        <w:spacing w:after="0" w:line="360" w:lineRule="auto"/>
        <w:jc w:val="center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Universidad Nacional del Altiplano de Puno</w:t>
      </w:r>
      <w:r w:rsidR="004F39C0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;</w:t>
      </w:r>
      <w:r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  <w:r w:rsidR="007B7A5A" w:rsidRPr="007B7A5A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Universidad Nacional Autónoma Altoandina de Tarma (UNAAT)</w:t>
      </w:r>
    </w:p>
    <w:p w14:paraId="0CD3986F" w14:textId="38DDFCB8" w:rsidR="00074040" w:rsidRPr="004A6FAA" w:rsidRDefault="00074040" w:rsidP="004A6FAA">
      <w:pPr>
        <w:spacing w:after="0" w:line="360" w:lineRule="auto"/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07404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Palabras clave</w:t>
      </w:r>
      <w:r w:rsidRPr="00074040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: </w:t>
      </w:r>
      <w:r w:rsidR="00FE162D"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Palabras clave: Ancestral, Características físicas, Bloques de pasto natural, </w:t>
      </w:r>
      <w:proofErr w:type="spellStart"/>
      <w:r w:rsidR="00FE162D"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Ch'ampa</w:t>
      </w:r>
      <w:proofErr w:type="spellEnd"/>
      <w:r w:rsidR="00FE162D"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, Identificación cultural, </w:t>
      </w:r>
      <w:proofErr w:type="spellStart"/>
      <w:r w:rsidR="00FE162D"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Putuco</w:t>
      </w:r>
      <w:proofErr w:type="spellEnd"/>
      <w:r w:rsidR="00FE162D" w:rsidRPr="00FE162D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, Vernáculo</w:t>
      </w:r>
      <w:r w:rsidRPr="0021464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.</w:t>
      </w:r>
    </w:p>
    <w:p w14:paraId="114D18F8" w14:textId="754E3C18" w:rsidR="00FE162D" w:rsidRPr="00FE162D" w:rsidRDefault="00FE162D" w:rsidP="00FE162D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</w:p>
    <w:p w14:paraId="55C392F2" w14:textId="4339C2D8" w:rsidR="00FE162D" w:rsidRPr="00FE162D" w:rsidRDefault="00CB13FF" w:rsidP="00CB13FF">
      <w:pPr>
        <w:spacing w:after="0" w:line="360" w:lineRule="auto"/>
        <w:jc w:val="center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CB13F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RESUMEN</w:t>
      </w:r>
    </w:p>
    <w:p w14:paraId="1CC047DC" w14:textId="28BB3AC7" w:rsidR="00FE162D" w:rsidRPr="00FE162D" w:rsidRDefault="00FE162D" w:rsidP="00FE162D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En la actualidad, muchas viviendas tradicionales en el altiplano puneño de la región Puno, no cuentan con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la infraestructura necesaria para enfrentar los fenómenos climáticos, pero existen viviendas de construcción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tradicional prehispánica 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vernacular</w:t>
      </w:r>
      <w:proofErr w:type="spellEnd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como parte del legado ancestral, que les permiten resistir estas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inclemencias, que usa un material de construcción fundamentado en el saber ancestral del acervo popular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y usado principalmente en la población de los sectores rurales (Rivera et al., 2021) denominado</w:t>
      </w:r>
    </w:p>
    <w:p w14:paraId="6EDDB66C" w14:textId="7088D660" w:rsidR="00FE162D" w:rsidRPr="00FE162D" w:rsidRDefault="00FE162D" w:rsidP="00FE162D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tradicionalmente como 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Ch’ampa</w:t>
      </w:r>
      <w:proofErr w:type="spellEnd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, que sirven para construir viviendas denominadas "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Putucos</w:t>
      </w:r>
      <w:proofErr w:type="spellEnd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" que son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tradicionalmente de Puno (Taraco y Samán), por lo que el objetivo de esta investigación es estudiar y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caracterizar los criterios de identificación de las zonas de extracción y el suelo ideal que puede ser utilizado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para la extracción de la 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Ch'ampa</w:t>
      </w:r>
      <w:proofErr w:type="spellEnd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como mampostería de bloques de tierra. Debemos partir del concepto de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ecotecnias</w:t>
      </w:r>
      <w:proofErr w:type="spellEnd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, como metodología que propicia una relación armónica con el medioambiente sin dejar de lado</w:t>
      </w:r>
    </w:p>
    <w:p w14:paraId="364BB8A2" w14:textId="7E4AB99B" w:rsidR="00FE162D" w:rsidRPr="00FE162D" w:rsidRDefault="00FE162D" w:rsidP="00FE162D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los valores sociales y económicos de los interesados (Ortiz et al., 2014), generando una interrelación mutua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entre el hombre y la naturaleza (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Viñuales</w:t>
      </w:r>
      <w:proofErr w:type="spellEnd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, 2007, p. 230), la metodología utilizada es un estudio preliminar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de las características de extracción de bloques o césped natural de manera tradicional, ya que la 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Ch’ampa</w:t>
      </w:r>
      <w:proofErr w:type="spellEnd"/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es un material predominantemente de la cultura Colla del altiplano peruano y boliviano, material que es</w:t>
      </w:r>
    </w:p>
    <w:p w14:paraId="61B841A9" w14:textId="1C95A0BD" w:rsidR="00FE162D" w:rsidRDefault="00FE162D" w:rsidP="00FE162D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extraído directamente del suelo (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Vitulas</w:t>
      </w:r>
      <w:proofErr w:type="spellEnd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et al., 2020) (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Marussi</w:t>
      </w:r>
      <w:proofErr w:type="spellEnd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, 1999), elaborando pruebas para determinar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los límites de consistencia, contenido de finos, clasificación del suelo y curva granulométrica. De acuerdo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con los resultados obtenidos, el límite líquido tiene un valor medio de 42.33%, el límite plástico un valor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de 32.33% y el índice de plasticidad un resultado de 10.0%, teniendo una variación considerable entre los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LP con referencia al adobe y tapial, tiene una humedad natural de 3.80% (muestra secada a la intemperie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lastRenderedPageBreak/>
        <w:t>durante 20 días), un peso específico de sólidos de 2.587 gr/cm³, una densidad húmeda de 1.385 gr/cm³ y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una densidad seca de 1.350 gr/cm³, siendo el tipo de suelo predominante el ML (Clasificación 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USCS</w:t>
      </w:r>
      <w:proofErr w:type="spellEnd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) y su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contraste con otros materiales a través del triángulo de Suelos 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NRCS</w:t>
      </w:r>
      <w:proofErr w:type="spellEnd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hace que sea diferente al adobe o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tapial, haciéndolo más trabajable y moldeable que otros materiales de tierra cruda, ya que la tierra es el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material de construcción más común e importante utilizado en la industria de la construcción (Al-</w:t>
      </w:r>
      <w:proofErr w:type="spellStart"/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Sakkafl</w:t>
      </w:r>
      <w:proofErr w:type="spellEnd"/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et al., 2021). Estos resultados nos dan una primera idea de la diferencia y ventajas sobre otros materiales tradicionales de construcción con tierra, contribuyendo a la búsqueda de nuevas tecnologías respetuosas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con el medio ambiente que puedan recuperar tecnologías ancestrales, que desde hace tiempo están en</w:t>
      </w:r>
      <w:r w:rsid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FE162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proceso de extinción.</w:t>
      </w:r>
    </w:p>
    <w:p w14:paraId="33444169" w14:textId="5C8E2F50" w:rsidR="00CB13FF" w:rsidRDefault="00CB13FF" w:rsidP="00FE162D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</w:p>
    <w:p w14:paraId="73D464F5" w14:textId="41D817E5" w:rsidR="00CB13FF" w:rsidRPr="00CB13FF" w:rsidRDefault="00CB13FF" w:rsidP="00CB13FF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CB13F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Referencias Bibliográficas:</w:t>
      </w:r>
    </w:p>
    <w:p w14:paraId="3631F76D" w14:textId="77777777" w:rsidR="00CB13FF" w:rsidRPr="00CB13FF" w:rsidRDefault="00CB13FF" w:rsidP="00CB13FF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</w:p>
    <w:p w14:paraId="3A1D3025" w14:textId="00A5B978" w:rsidR="00CB13FF" w:rsidRPr="00CB13FF" w:rsidRDefault="00CB13FF" w:rsidP="00CB13FF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[1] Rivera Salcedo, H., Valderrama Andrade, O. M., Daza Barrera, A. A. y Plazas Jai Mes, G. S. (2021).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Adobe como saber ancestral usado en construcciones autóctonas de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Pore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y Nunchía, Casanare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(Colombia). Revista de Arquitectura (Bogotá), 23 (1), pp. 74-85.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DOI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: https://doi.org/10.14718/RevArq.2021.2762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.</w:t>
      </w:r>
    </w:p>
    <w:p w14:paraId="265BDCA5" w14:textId="65E25836" w:rsidR="00CB13FF" w:rsidRPr="00CB13FF" w:rsidRDefault="00CB13FF" w:rsidP="00CB13FF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[2] Ortiz Moreno,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J.A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., Masera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Cerutti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, O., &amp; Fuentes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Gutierrez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,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A.F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. (2014). La ecotecnología en México.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Primera ed., p. 126. México, D. F.: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Imagia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.</w:t>
      </w:r>
    </w:p>
    <w:p w14:paraId="1BD09421" w14:textId="50D86C09" w:rsidR="00CB13FF" w:rsidRPr="00CB13FF" w:rsidRDefault="00CB13FF" w:rsidP="00CB13FF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[3]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Viñuales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, G. M. (2007). Tecnología y construcción con tierra. Apuntes, 20 (2), pp. 220-231. Online: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https://biblat.unam.mx/hevila/ApuntesBogota/2007/ vol20/no2/3.pdf</w:t>
      </w:r>
    </w:p>
    <w:p w14:paraId="277EB93B" w14:textId="5F8EFB88" w:rsidR="00CB13FF" w:rsidRPr="00CB13FF" w:rsidRDefault="00CB13FF" w:rsidP="00CB13FF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[4]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Vitulas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Quille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,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Y.T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., Reynoso Machaca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K.B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. (2020). Ancestral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Construction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and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Mystical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Conception</w:t>
      </w:r>
      <w:proofErr w:type="spellEnd"/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of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the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Putucos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of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the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Peruvian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Highlands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. 5th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edn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. Antioquia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Research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Institute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, pp.65-73,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Colombia.</w:t>
      </w:r>
    </w:p>
    <w:p w14:paraId="3FA6BBE2" w14:textId="37B94093" w:rsidR="00CB13FF" w:rsidRPr="00CB13FF" w:rsidRDefault="00CB13FF" w:rsidP="00CB13FF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[5]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Marussi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F. (1999). Arquitectura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vernacular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: Los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Putucos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de Puno. 1st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edn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.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University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Research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Center</w:t>
      </w:r>
      <w:r w:rsidR="0073025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Ricardo Palma, Lima, Perú.</w:t>
      </w:r>
    </w:p>
    <w:p w14:paraId="55B9E58E" w14:textId="2404A1F1" w:rsidR="00CB13FF" w:rsidRPr="00FE162D" w:rsidRDefault="00CB13FF" w:rsidP="00CB13FF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[6] Al-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Sakkafl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, Y. K. &amp; Abdullah, G. M. S. (2021).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Soil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Properties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for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Earthen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Building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Construction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in</w:t>
      </w:r>
      <w:r w:rsidR="0073025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Najran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City,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Saudi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Arabia.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Computers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,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Materials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&amp; Continua.  67 (1), pp. 127-140. </w:t>
      </w:r>
      <w:proofErr w:type="spellStart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DOI</w:t>
      </w:r>
      <w:proofErr w:type="spellEnd"/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:</w:t>
      </w:r>
      <w:r w:rsidR="0073025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CB13F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https://doi.org/10.32604/cmc.2021.014438.</w:t>
      </w:r>
    </w:p>
    <w:p w14:paraId="74BBDC83" w14:textId="77777777" w:rsidR="00FE162D" w:rsidRPr="00FE162D" w:rsidRDefault="00FE162D" w:rsidP="00FE162D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</w:p>
    <w:sectPr w:rsidR="00FE162D" w:rsidRPr="00FE162D" w:rsidSect="00E9735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985" w:right="1701" w:bottom="1417" w:left="170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8165" w14:textId="77777777" w:rsidR="00B42414" w:rsidRDefault="00B42414" w:rsidP="005B20BA">
      <w:pPr>
        <w:spacing w:after="0" w:line="240" w:lineRule="auto"/>
      </w:pPr>
      <w:r>
        <w:separator/>
      </w:r>
    </w:p>
  </w:endnote>
  <w:endnote w:type="continuationSeparator" w:id="0">
    <w:p w14:paraId="51B559D0" w14:textId="77777777" w:rsidR="00B42414" w:rsidRDefault="00B42414" w:rsidP="005B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41B" w14:textId="7CD167E3" w:rsidR="00D10E81" w:rsidRDefault="00F8375D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88B69AD" wp14:editId="71DFC3B1">
          <wp:simplePos x="0" y="0"/>
          <wp:positionH relativeFrom="column">
            <wp:posOffset>-315045</wp:posOffset>
          </wp:positionH>
          <wp:positionV relativeFrom="paragraph">
            <wp:posOffset>-468726</wp:posOffset>
          </wp:positionV>
          <wp:extent cx="6143137" cy="62262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137" cy="62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9D5E" w14:textId="77777777" w:rsidR="00B42414" w:rsidRDefault="00B42414" w:rsidP="005B20BA">
      <w:pPr>
        <w:spacing w:after="0" w:line="240" w:lineRule="auto"/>
      </w:pPr>
      <w:r>
        <w:separator/>
      </w:r>
    </w:p>
  </w:footnote>
  <w:footnote w:type="continuationSeparator" w:id="0">
    <w:p w14:paraId="57657EA1" w14:textId="77777777" w:rsidR="00B42414" w:rsidRDefault="00B42414" w:rsidP="005B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25C3" w14:textId="3473856F" w:rsidR="006074A2" w:rsidRDefault="00B42414">
    <w:pPr>
      <w:pStyle w:val="Encabezado"/>
    </w:pPr>
    <w:r>
      <w:rPr>
        <w:noProof/>
      </w:rPr>
      <w:pict w14:anchorId="4ED2B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7" o:spid="_x0000_s1034" type="#_x0000_t75" style="position:absolute;margin-left:0;margin-top:0;width:596pt;height:843pt;z-index:-251657216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1298" w14:textId="7C0F1F52" w:rsidR="00E97357" w:rsidRDefault="00D10E81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FB1170" wp14:editId="4D8849E6">
          <wp:simplePos x="0" y="0"/>
          <wp:positionH relativeFrom="column">
            <wp:posOffset>-1072451</wp:posOffset>
          </wp:positionH>
          <wp:positionV relativeFrom="paragraph">
            <wp:posOffset>-434847</wp:posOffset>
          </wp:positionV>
          <wp:extent cx="6861432" cy="2182266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9" cy="219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A86">
      <w:rPr>
        <w:noProof/>
      </w:rPr>
      <w:drawing>
        <wp:anchor distT="0" distB="0" distL="114300" distR="114300" simplePos="0" relativeHeight="251661312" behindDoc="1" locked="0" layoutInCell="1" allowOverlap="1" wp14:anchorId="492A11F8" wp14:editId="12A4EC10">
          <wp:simplePos x="0" y="0"/>
          <wp:positionH relativeFrom="column">
            <wp:posOffset>3194114</wp:posOffset>
          </wp:positionH>
          <wp:positionV relativeFrom="paragraph">
            <wp:posOffset>3098800</wp:posOffset>
          </wp:positionV>
          <wp:extent cx="3273425" cy="4203065"/>
          <wp:effectExtent l="0" t="0" r="3175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420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E8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73A9" w14:textId="78CC710B" w:rsidR="006074A2" w:rsidRDefault="00B42414">
    <w:pPr>
      <w:pStyle w:val="Encabezado"/>
    </w:pPr>
    <w:r>
      <w:rPr>
        <w:noProof/>
      </w:rPr>
      <w:pict w14:anchorId="561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6" o:spid="_x0000_s1033" type="#_x0000_t75" style="position:absolute;margin-left:0;margin-top:0;width:596pt;height:843pt;z-index:-251658240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1D0"/>
    <w:multiLevelType w:val="hybridMultilevel"/>
    <w:tmpl w:val="CF7A25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541F"/>
    <w:multiLevelType w:val="hybridMultilevel"/>
    <w:tmpl w:val="01DCCEC2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1BB1"/>
    <w:multiLevelType w:val="multilevel"/>
    <w:tmpl w:val="1402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118"/>
    <w:multiLevelType w:val="hybridMultilevel"/>
    <w:tmpl w:val="A238E9B0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4EE"/>
    <w:multiLevelType w:val="hybridMultilevel"/>
    <w:tmpl w:val="F4A2A72C"/>
    <w:lvl w:ilvl="0" w:tplc="862CE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F4F"/>
    <w:multiLevelType w:val="hybridMultilevel"/>
    <w:tmpl w:val="7F64AF02"/>
    <w:lvl w:ilvl="0" w:tplc="0B725940">
      <w:start w:val="1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1919"/>
    <w:multiLevelType w:val="multilevel"/>
    <w:tmpl w:val="F4DEB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951E8"/>
    <w:multiLevelType w:val="hybridMultilevel"/>
    <w:tmpl w:val="D47ADB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5D3"/>
    <w:multiLevelType w:val="hybridMultilevel"/>
    <w:tmpl w:val="20DAB3F6"/>
    <w:lvl w:ilvl="0" w:tplc="8B84E5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405D3"/>
    <w:multiLevelType w:val="hybridMultilevel"/>
    <w:tmpl w:val="5F3877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0F52"/>
    <w:multiLevelType w:val="hybridMultilevel"/>
    <w:tmpl w:val="EAAC8D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7369"/>
    <w:multiLevelType w:val="hybridMultilevel"/>
    <w:tmpl w:val="EE500EF8"/>
    <w:lvl w:ilvl="0" w:tplc="5310E8A0">
      <w:start w:val="25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CF10CB5"/>
    <w:multiLevelType w:val="hybridMultilevel"/>
    <w:tmpl w:val="833C0EEA"/>
    <w:lvl w:ilvl="0" w:tplc="48B0EDA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14CC"/>
    <w:multiLevelType w:val="hybridMultilevel"/>
    <w:tmpl w:val="3990A91E"/>
    <w:lvl w:ilvl="0" w:tplc="A356952C">
      <w:start w:val="25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A"/>
    <w:rsid w:val="00020D62"/>
    <w:rsid w:val="00032DA4"/>
    <w:rsid w:val="000407BC"/>
    <w:rsid w:val="00074040"/>
    <w:rsid w:val="00076938"/>
    <w:rsid w:val="00087179"/>
    <w:rsid w:val="000B2950"/>
    <w:rsid w:val="000C5345"/>
    <w:rsid w:val="000D0590"/>
    <w:rsid w:val="000D6936"/>
    <w:rsid w:val="000E343A"/>
    <w:rsid w:val="00105429"/>
    <w:rsid w:val="00113FEF"/>
    <w:rsid w:val="00133A6F"/>
    <w:rsid w:val="00133EED"/>
    <w:rsid w:val="001376BB"/>
    <w:rsid w:val="00166525"/>
    <w:rsid w:val="00190DB9"/>
    <w:rsid w:val="00197CA4"/>
    <w:rsid w:val="001B44D6"/>
    <w:rsid w:val="001C54E4"/>
    <w:rsid w:val="001C6336"/>
    <w:rsid w:val="001F2F70"/>
    <w:rsid w:val="002103EB"/>
    <w:rsid w:val="00214640"/>
    <w:rsid w:val="002224A9"/>
    <w:rsid w:val="00243FE4"/>
    <w:rsid w:val="00244F1D"/>
    <w:rsid w:val="00246E83"/>
    <w:rsid w:val="00262F3F"/>
    <w:rsid w:val="002879D6"/>
    <w:rsid w:val="002968BA"/>
    <w:rsid w:val="002D5CC1"/>
    <w:rsid w:val="002F51E4"/>
    <w:rsid w:val="00310528"/>
    <w:rsid w:val="00312076"/>
    <w:rsid w:val="00316D49"/>
    <w:rsid w:val="00334E90"/>
    <w:rsid w:val="00335227"/>
    <w:rsid w:val="00356C3B"/>
    <w:rsid w:val="0036145B"/>
    <w:rsid w:val="00361DD6"/>
    <w:rsid w:val="0036468B"/>
    <w:rsid w:val="0036509B"/>
    <w:rsid w:val="003700F7"/>
    <w:rsid w:val="00375A5A"/>
    <w:rsid w:val="003906E7"/>
    <w:rsid w:val="00393EE7"/>
    <w:rsid w:val="003B2E4D"/>
    <w:rsid w:val="003D172F"/>
    <w:rsid w:val="003E4E54"/>
    <w:rsid w:val="004145EC"/>
    <w:rsid w:val="00415556"/>
    <w:rsid w:val="004156D7"/>
    <w:rsid w:val="00415756"/>
    <w:rsid w:val="00417288"/>
    <w:rsid w:val="00422428"/>
    <w:rsid w:val="00427815"/>
    <w:rsid w:val="0045591C"/>
    <w:rsid w:val="00470812"/>
    <w:rsid w:val="004708B1"/>
    <w:rsid w:val="004839AF"/>
    <w:rsid w:val="00491219"/>
    <w:rsid w:val="004A6FAA"/>
    <w:rsid w:val="004B750C"/>
    <w:rsid w:val="004C138E"/>
    <w:rsid w:val="004F39C0"/>
    <w:rsid w:val="00551FE0"/>
    <w:rsid w:val="00564457"/>
    <w:rsid w:val="0058498C"/>
    <w:rsid w:val="00587927"/>
    <w:rsid w:val="005B20BA"/>
    <w:rsid w:val="005D5AEA"/>
    <w:rsid w:val="005D7393"/>
    <w:rsid w:val="005E0AE6"/>
    <w:rsid w:val="005E68D7"/>
    <w:rsid w:val="005E7831"/>
    <w:rsid w:val="005F2C58"/>
    <w:rsid w:val="006074A2"/>
    <w:rsid w:val="00672989"/>
    <w:rsid w:val="006729C8"/>
    <w:rsid w:val="00676682"/>
    <w:rsid w:val="00693429"/>
    <w:rsid w:val="006953E3"/>
    <w:rsid w:val="006A5288"/>
    <w:rsid w:val="006B2D9C"/>
    <w:rsid w:val="006D0245"/>
    <w:rsid w:val="006D6B6C"/>
    <w:rsid w:val="006E46F7"/>
    <w:rsid w:val="006F1C44"/>
    <w:rsid w:val="006F4392"/>
    <w:rsid w:val="0071129E"/>
    <w:rsid w:val="00712744"/>
    <w:rsid w:val="00722605"/>
    <w:rsid w:val="0072582B"/>
    <w:rsid w:val="00730254"/>
    <w:rsid w:val="00754A5C"/>
    <w:rsid w:val="00771D82"/>
    <w:rsid w:val="007734AB"/>
    <w:rsid w:val="007800A4"/>
    <w:rsid w:val="0078165F"/>
    <w:rsid w:val="007B4BCB"/>
    <w:rsid w:val="007B50C4"/>
    <w:rsid w:val="007B7A5A"/>
    <w:rsid w:val="007C3276"/>
    <w:rsid w:val="007C3AB1"/>
    <w:rsid w:val="007C5022"/>
    <w:rsid w:val="00806AC8"/>
    <w:rsid w:val="00852EE5"/>
    <w:rsid w:val="008559E9"/>
    <w:rsid w:val="00870ADC"/>
    <w:rsid w:val="00877A8A"/>
    <w:rsid w:val="00890B43"/>
    <w:rsid w:val="008B02B0"/>
    <w:rsid w:val="008B1B9A"/>
    <w:rsid w:val="008B7027"/>
    <w:rsid w:val="008C6166"/>
    <w:rsid w:val="008D29A4"/>
    <w:rsid w:val="008F4DB2"/>
    <w:rsid w:val="0090661A"/>
    <w:rsid w:val="00920B71"/>
    <w:rsid w:val="00923D79"/>
    <w:rsid w:val="009375DC"/>
    <w:rsid w:val="00952D4E"/>
    <w:rsid w:val="009576C5"/>
    <w:rsid w:val="00961DE8"/>
    <w:rsid w:val="00977615"/>
    <w:rsid w:val="00984923"/>
    <w:rsid w:val="0099347E"/>
    <w:rsid w:val="00995DFC"/>
    <w:rsid w:val="009C0979"/>
    <w:rsid w:val="00A04A86"/>
    <w:rsid w:val="00A4109D"/>
    <w:rsid w:val="00A5222A"/>
    <w:rsid w:val="00A656DA"/>
    <w:rsid w:val="00A65F96"/>
    <w:rsid w:val="00A95ECB"/>
    <w:rsid w:val="00AC1603"/>
    <w:rsid w:val="00AD3ADC"/>
    <w:rsid w:val="00AE14B2"/>
    <w:rsid w:val="00AF2DDB"/>
    <w:rsid w:val="00B0291E"/>
    <w:rsid w:val="00B04BBC"/>
    <w:rsid w:val="00B05A9E"/>
    <w:rsid w:val="00B104D5"/>
    <w:rsid w:val="00B369CE"/>
    <w:rsid w:val="00B411EB"/>
    <w:rsid w:val="00B42414"/>
    <w:rsid w:val="00B47FF4"/>
    <w:rsid w:val="00B76719"/>
    <w:rsid w:val="00B9244D"/>
    <w:rsid w:val="00B959F3"/>
    <w:rsid w:val="00B974F5"/>
    <w:rsid w:val="00BA3EB3"/>
    <w:rsid w:val="00BA5D40"/>
    <w:rsid w:val="00BB25C8"/>
    <w:rsid w:val="00BB36D4"/>
    <w:rsid w:val="00BF0423"/>
    <w:rsid w:val="00C01CFA"/>
    <w:rsid w:val="00C1391A"/>
    <w:rsid w:val="00C17A36"/>
    <w:rsid w:val="00C34EA3"/>
    <w:rsid w:val="00C42E6F"/>
    <w:rsid w:val="00C4614A"/>
    <w:rsid w:val="00C4682D"/>
    <w:rsid w:val="00C56CEE"/>
    <w:rsid w:val="00C65BA2"/>
    <w:rsid w:val="00C73A8E"/>
    <w:rsid w:val="00CA0A6D"/>
    <w:rsid w:val="00CA1A15"/>
    <w:rsid w:val="00CA6B2D"/>
    <w:rsid w:val="00CB13FF"/>
    <w:rsid w:val="00CB1B14"/>
    <w:rsid w:val="00CC0AAB"/>
    <w:rsid w:val="00CC45AF"/>
    <w:rsid w:val="00CC66CD"/>
    <w:rsid w:val="00CC69B0"/>
    <w:rsid w:val="00CD13FA"/>
    <w:rsid w:val="00CF0949"/>
    <w:rsid w:val="00CF70BE"/>
    <w:rsid w:val="00D10E81"/>
    <w:rsid w:val="00D26527"/>
    <w:rsid w:val="00D43096"/>
    <w:rsid w:val="00D54451"/>
    <w:rsid w:val="00D80168"/>
    <w:rsid w:val="00D80645"/>
    <w:rsid w:val="00D90BD1"/>
    <w:rsid w:val="00DA2219"/>
    <w:rsid w:val="00DB08B9"/>
    <w:rsid w:val="00DB0EFF"/>
    <w:rsid w:val="00DB24CC"/>
    <w:rsid w:val="00DC5606"/>
    <w:rsid w:val="00DD037C"/>
    <w:rsid w:val="00DD699A"/>
    <w:rsid w:val="00E159E0"/>
    <w:rsid w:val="00E33352"/>
    <w:rsid w:val="00E723AD"/>
    <w:rsid w:val="00E7615A"/>
    <w:rsid w:val="00E767AC"/>
    <w:rsid w:val="00E80038"/>
    <w:rsid w:val="00E97357"/>
    <w:rsid w:val="00EB07FF"/>
    <w:rsid w:val="00EC3FBB"/>
    <w:rsid w:val="00EC6E61"/>
    <w:rsid w:val="00EF55FD"/>
    <w:rsid w:val="00F43A54"/>
    <w:rsid w:val="00F5249A"/>
    <w:rsid w:val="00F53E13"/>
    <w:rsid w:val="00F5491A"/>
    <w:rsid w:val="00F55B47"/>
    <w:rsid w:val="00F56149"/>
    <w:rsid w:val="00F657E5"/>
    <w:rsid w:val="00F74FBC"/>
    <w:rsid w:val="00F76BD2"/>
    <w:rsid w:val="00F8375D"/>
    <w:rsid w:val="00F84429"/>
    <w:rsid w:val="00F92278"/>
    <w:rsid w:val="00FA0A98"/>
    <w:rsid w:val="00FB2441"/>
    <w:rsid w:val="00FD6AC3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5721"/>
  <w15:docId w15:val="{A3031F5C-544B-4C06-B033-EBD6598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0BA"/>
  </w:style>
  <w:style w:type="paragraph" w:styleId="Piedepgina">
    <w:name w:val="footer"/>
    <w:basedOn w:val="Normal"/>
    <w:link w:val="Piedepgina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0BA"/>
  </w:style>
  <w:style w:type="paragraph" w:styleId="Prrafodelista">
    <w:name w:val="List Paragraph"/>
    <w:basedOn w:val="Normal"/>
    <w:uiPriority w:val="34"/>
    <w:qFormat/>
    <w:rsid w:val="00C73A8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06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066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661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20D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590"/>
    <w:rPr>
      <w:color w:val="954F72" w:themeColor="followedHyperlink"/>
      <w:u w:val="single"/>
    </w:rPr>
  </w:style>
  <w:style w:type="table" w:customStyle="1" w:styleId="TableGrid">
    <w:name w:val="TableGrid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D. Emerson Afiler Horna</cp:lastModifiedBy>
  <cp:revision>15</cp:revision>
  <cp:lastPrinted>2021-11-11T15:08:00Z</cp:lastPrinted>
  <dcterms:created xsi:type="dcterms:W3CDTF">2021-11-30T22:56:00Z</dcterms:created>
  <dcterms:modified xsi:type="dcterms:W3CDTF">2021-12-09T00:44:00Z</dcterms:modified>
</cp:coreProperties>
</file>